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44C01">
        <w:rPr>
          <w:rFonts w:ascii="Times New Roman" w:hAnsi="Times New Roman"/>
          <w:sz w:val="28"/>
          <w:szCs w:val="28"/>
        </w:rPr>
        <w:t>13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044C01">
        <w:rPr>
          <w:rFonts w:ascii="Times New Roman" w:hAnsi="Times New Roman"/>
          <w:sz w:val="28"/>
          <w:szCs w:val="28"/>
        </w:rPr>
        <w:t>12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044C01">
        <w:rPr>
          <w:rFonts w:ascii="Times New Roman" w:hAnsi="Times New Roman"/>
          <w:sz w:val="28"/>
          <w:szCs w:val="28"/>
        </w:rPr>
        <w:t>875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044C01">
        <w:rPr>
          <w:rFonts w:ascii="Times New Roman" w:hAnsi="Times New Roman"/>
          <w:sz w:val="28"/>
          <w:szCs w:val="28"/>
        </w:rPr>
        <w:t>г. Опочка, ул. Красногородская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4701E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3706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46</cp:revision>
  <cp:lastPrinted>2026-04-10T10:26:00Z</cp:lastPrinted>
  <dcterms:created xsi:type="dcterms:W3CDTF">2025-03-11T10:59:00Z</dcterms:created>
  <dcterms:modified xsi:type="dcterms:W3CDTF">2026-04-13T06:21:00Z</dcterms:modified>
</cp:coreProperties>
</file>